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50D0" w14:textId="035F3553" w:rsidR="00D821A3" w:rsidRPr="001726CD" w:rsidRDefault="00D821A3" w:rsidP="00D821A3">
      <w:pPr>
        <w:pStyle w:val="paragraph"/>
        <w:spacing w:before="0" w:beforeAutospacing="0" w:after="0" w:afterAutospacing="0"/>
        <w:textAlignment w:val="baseline"/>
        <w:rPr>
          <w:rFonts w:asciiTheme="majorHAnsi" w:hAnsiTheme="majorHAnsi" w:cstheme="majorHAnsi"/>
          <w:sz w:val="4"/>
          <w:szCs w:val="4"/>
          <w:lang w:val="fr-BE"/>
        </w:rPr>
      </w:pPr>
      <w:r w:rsidRPr="001726CD">
        <w:rPr>
          <w:rStyle w:val="normaltextrun"/>
          <w:rFonts w:asciiTheme="majorHAnsi" w:hAnsiTheme="majorHAnsi" w:cstheme="majorHAnsi"/>
          <w:sz w:val="4"/>
          <w:szCs w:val="4"/>
          <w:lang w:val="fr-FR"/>
        </w:rPr>
        <w:t> </w:t>
      </w:r>
    </w:p>
    <w:p w14:paraId="16E32F7B" w14:textId="3BDF5F7E" w:rsidR="00D821A3" w:rsidRPr="00592F69" w:rsidRDefault="00D821A3" w:rsidP="00D821A3">
      <w:pPr>
        <w:pStyle w:val="paragraph"/>
        <w:pBdr>
          <w:top w:val="single" w:sz="8" w:space="4" w:color="000000"/>
          <w:left w:val="single" w:sz="8" w:space="4" w:color="000000"/>
          <w:bottom w:val="single" w:sz="8" w:space="4" w:color="000000"/>
          <w:right w:val="single" w:sz="8" w:space="4" w:color="000000"/>
        </w:pBdr>
        <w:spacing w:before="0" w:beforeAutospacing="0" w:after="0" w:afterAutospacing="0"/>
        <w:jc w:val="center"/>
        <w:textAlignment w:val="baseline"/>
        <w:rPr>
          <w:rFonts w:asciiTheme="majorHAnsi" w:hAnsiTheme="majorHAnsi" w:cstheme="majorHAnsi"/>
          <w:lang w:val="fr-BE"/>
        </w:rPr>
      </w:pPr>
      <w:r w:rsidRPr="00592F69">
        <w:rPr>
          <w:rStyle w:val="normaltextrun"/>
          <w:rFonts w:asciiTheme="majorHAnsi" w:hAnsiTheme="majorHAnsi" w:cstheme="majorHAnsi"/>
          <w:b/>
          <w:bCs/>
          <w:lang w:val="fr-FR"/>
        </w:rPr>
        <w:t>Le validisme croise d’autres formes de discrimination</w:t>
      </w:r>
      <w:r w:rsidRPr="00592F69">
        <w:rPr>
          <w:rStyle w:val="eop"/>
          <w:rFonts w:asciiTheme="majorHAnsi" w:hAnsiTheme="majorHAnsi" w:cstheme="majorHAnsi"/>
          <w:lang w:val="fr-BE"/>
        </w:rPr>
        <w:t> </w:t>
      </w:r>
    </w:p>
    <w:p w14:paraId="24A13529" w14:textId="77777777" w:rsidR="00D821A3" w:rsidRPr="00592F69" w:rsidRDefault="00D821A3" w:rsidP="00D821A3">
      <w:pPr>
        <w:pStyle w:val="paragraph"/>
        <w:spacing w:before="0" w:beforeAutospacing="0" w:after="0" w:afterAutospacing="0"/>
        <w:ind w:left="360"/>
        <w:textAlignment w:val="baseline"/>
        <w:rPr>
          <w:rStyle w:val="normaltextrun"/>
          <w:rFonts w:asciiTheme="majorHAnsi" w:hAnsiTheme="majorHAnsi" w:cstheme="majorHAnsi"/>
          <w:lang w:val="fr-BE"/>
        </w:rPr>
      </w:pPr>
    </w:p>
    <w:p w14:paraId="57813791" w14:textId="77777777" w:rsidR="00D821A3" w:rsidRPr="00592F69" w:rsidRDefault="00D821A3" w:rsidP="00D821A3">
      <w:pPr>
        <w:pStyle w:val="paragraph"/>
        <w:numPr>
          <w:ilvl w:val="0"/>
          <w:numId w:val="13"/>
        </w:numPr>
        <w:spacing w:before="0" w:beforeAutospacing="0" w:after="0" w:afterAutospacing="0"/>
        <w:ind w:left="360" w:firstLine="0"/>
        <w:textAlignment w:val="baseline"/>
        <w:rPr>
          <w:rFonts w:asciiTheme="majorHAnsi" w:hAnsiTheme="majorHAnsi" w:cstheme="majorHAnsi"/>
        </w:rPr>
      </w:pPr>
      <w:r w:rsidRPr="00592F69">
        <w:rPr>
          <w:rStyle w:val="normaltextrun"/>
          <w:rFonts w:asciiTheme="majorHAnsi" w:hAnsiTheme="majorHAnsi" w:cstheme="majorHAnsi"/>
          <w:b/>
          <w:bCs/>
          <w:lang w:val="fr-FR"/>
        </w:rPr>
        <w:t>Qu’est-ce que l’intersectionnalité ?</w:t>
      </w:r>
      <w:r w:rsidRPr="00592F69">
        <w:rPr>
          <w:rStyle w:val="normaltextrun"/>
          <w:rFonts w:asciiTheme="majorHAnsi" w:hAnsiTheme="majorHAnsi" w:cstheme="majorHAnsi"/>
          <w:lang w:val="fr-FR"/>
        </w:rPr>
        <w:t> </w:t>
      </w:r>
      <w:r w:rsidRPr="00592F69">
        <w:rPr>
          <w:rStyle w:val="eop"/>
          <w:rFonts w:asciiTheme="majorHAnsi" w:hAnsiTheme="majorHAnsi" w:cstheme="majorHAnsi"/>
        </w:rPr>
        <w:t> </w:t>
      </w:r>
    </w:p>
    <w:p w14:paraId="62815B2A" w14:textId="77777777" w:rsidR="00592F69" w:rsidRPr="00592F69" w:rsidRDefault="00592F69" w:rsidP="00592F69">
      <w:pPr>
        <w:pStyle w:val="paragraph"/>
        <w:spacing w:before="0" w:beforeAutospacing="0" w:after="0" w:afterAutospacing="0"/>
        <w:textAlignment w:val="baseline"/>
        <w:rPr>
          <w:rStyle w:val="eop"/>
          <w:rFonts w:asciiTheme="majorHAnsi" w:hAnsiTheme="majorHAnsi" w:cstheme="majorHAnsi"/>
        </w:rPr>
      </w:pPr>
    </w:p>
    <w:p w14:paraId="325CB1B2" w14:textId="17935166" w:rsidR="00592F69" w:rsidRPr="00592F69" w:rsidRDefault="00592F69" w:rsidP="00592F69">
      <w:pPr>
        <w:pStyle w:val="paragraph"/>
        <w:spacing w:before="0" w:beforeAutospacing="0" w:after="0" w:afterAutospacing="0"/>
        <w:textAlignment w:val="baseline"/>
        <w:rPr>
          <w:rFonts w:asciiTheme="majorHAnsi" w:hAnsiTheme="majorHAnsi" w:cstheme="majorHAnsi"/>
          <w:lang w:val="fr-BE"/>
        </w:rPr>
      </w:pPr>
      <w:r w:rsidRPr="00592F69">
        <w:rPr>
          <w:rStyle w:val="agcmg"/>
          <w:rFonts w:asciiTheme="majorHAnsi" w:hAnsiTheme="majorHAnsi" w:cstheme="majorHAnsi"/>
          <w:lang w:val="fr-BE"/>
        </w:rPr>
        <w:t>Une personne peut être discriminée sur base de deux ou plusieurs motifs en même temps. Les discriminations liées au handicap peuvent se combiner avec d’autres rapports d’oppression (genre, âge, origine, orientation sexuelle, situation socio-économique, etc.) et produire des expériences spécifiques de discrimination.</w:t>
      </w:r>
    </w:p>
    <w:p w14:paraId="75F4342B" w14:textId="10658453"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348247F6" w14:textId="77777777" w:rsidR="00D821A3" w:rsidRPr="00592F69" w:rsidRDefault="00D821A3" w:rsidP="00D821A3">
      <w:pPr>
        <w:pStyle w:val="paragraph"/>
        <w:numPr>
          <w:ilvl w:val="0"/>
          <w:numId w:val="14"/>
        </w:numPr>
        <w:spacing w:before="0" w:beforeAutospacing="0" w:after="0" w:afterAutospacing="0"/>
        <w:ind w:left="360" w:firstLine="0"/>
        <w:textAlignment w:val="baseline"/>
        <w:rPr>
          <w:rFonts w:asciiTheme="majorHAnsi" w:hAnsiTheme="majorHAnsi" w:cstheme="majorHAnsi"/>
        </w:rPr>
      </w:pPr>
      <w:r w:rsidRPr="00592F69">
        <w:rPr>
          <w:rStyle w:val="normaltextrun"/>
          <w:rFonts w:asciiTheme="majorHAnsi" w:hAnsiTheme="majorHAnsi" w:cstheme="majorHAnsi"/>
          <w:b/>
          <w:bCs/>
          <w:lang w:val="fr-FR"/>
        </w:rPr>
        <w:t>Validisme x sexisme </w:t>
      </w:r>
      <w:r w:rsidRPr="00592F69">
        <w:rPr>
          <w:rStyle w:val="eop"/>
          <w:rFonts w:asciiTheme="majorHAnsi" w:hAnsiTheme="majorHAnsi" w:cstheme="majorHAnsi"/>
        </w:rPr>
        <w:t> </w:t>
      </w:r>
    </w:p>
    <w:p w14:paraId="050F8967"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rPr>
      </w:pPr>
      <w:r w:rsidRPr="00592F69">
        <w:rPr>
          <w:rStyle w:val="eop"/>
          <w:rFonts w:asciiTheme="majorHAnsi" w:hAnsiTheme="majorHAnsi" w:cstheme="majorHAnsi"/>
        </w:rPr>
        <w:t> </w:t>
      </w:r>
    </w:p>
    <w:p w14:paraId="4016F083" w14:textId="38C67366"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592F69">
        <w:rPr>
          <w:rStyle w:val="normaltextrun"/>
          <w:rFonts w:asciiTheme="majorHAnsi" w:hAnsiTheme="majorHAnsi" w:cstheme="majorHAnsi"/>
          <w:lang w:val="fr-FR"/>
        </w:rPr>
        <w:t>Les femmes en situation de handicap sont davantage exposées notamment aux violences, aux stéréotypes d’infantilisation et à la remise en question de leur capacité à être partenaires, mères ou travailleuses. </w:t>
      </w:r>
      <w:r w:rsidRPr="00592F69">
        <w:rPr>
          <w:rStyle w:val="eop"/>
          <w:rFonts w:asciiTheme="majorHAnsi" w:hAnsiTheme="majorHAnsi" w:cstheme="majorHAnsi"/>
          <w:lang w:val="fr-BE"/>
        </w:rPr>
        <w:t> </w:t>
      </w:r>
    </w:p>
    <w:p w14:paraId="4B159EFE"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1781421B" w14:textId="77777777"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4F6A39">
        <w:rPr>
          <w:rStyle w:val="normaltextrun"/>
          <w:rFonts w:asciiTheme="majorHAnsi" w:hAnsiTheme="majorHAnsi" w:cstheme="majorHAnsi"/>
          <w:iCs/>
          <w:lang w:val="fr-FR"/>
        </w:rPr>
        <w:t>Situation </w:t>
      </w:r>
      <w:r w:rsidRPr="004F6A39">
        <w:rPr>
          <w:rStyle w:val="normaltextrun"/>
          <w:rFonts w:asciiTheme="majorHAnsi" w:hAnsiTheme="majorHAnsi" w:cstheme="majorHAnsi"/>
          <w:lang w:val="fr-FR"/>
        </w:rPr>
        <w:t>:</w:t>
      </w:r>
      <w:r w:rsidRPr="00592F69">
        <w:rPr>
          <w:rStyle w:val="normaltextrun"/>
          <w:rFonts w:asciiTheme="majorHAnsi" w:hAnsiTheme="majorHAnsi" w:cstheme="majorHAnsi"/>
          <w:lang w:val="fr-FR"/>
        </w:rPr>
        <w:t xml:space="preserve"> Lorsqu'une femme en situation de handicap annonce son projet d'avoir un enfant, son entourage lui demande immédiatement si elle sera capable de s'en occuper ou s’interroge sur qui prendra réellement soin du bébé. </w:t>
      </w:r>
      <w:r w:rsidRPr="00592F69">
        <w:rPr>
          <w:rStyle w:val="eop"/>
          <w:rFonts w:asciiTheme="majorHAnsi" w:hAnsiTheme="majorHAnsi" w:cstheme="majorHAnsi"/>
          <w:lang w:val="fr-BE"/>
        </w:rPr>
        <w:t> </w:t>
      </w:r>
    </w:p>
    <w:p w14:paraId="54D1B264"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0BB58318"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normaltextrun"/>
          <w:rFonts w:asciiTheme="majorHAnsi" w:hAnsiTheme="majorHAnsi" w:cstheme="majorHAnsi"/>
          <w:lang w:val="fr-FR"/>
        </w:rPr>
        <w:t>→ Son désir de maternité est davantage remis en question en raison de son handicap et des normes sociales associées au rôle des femmes. </w:t>
      </w:r>
      <w:r w:rsidRPr="00592F69">
        <w:rPr>
          <w:rStyle w:val="eop"/>
          <w:rFonts w:asciiTheme="majorHAnsi" w:hAnsiTheme="majorHAnsi" w:cstheme="majorHAnsi"/>
          <w:lang w:val="fr-BE"/>
        </w:rPr>
        <w:t> </w:t>
      </w:r>
    </w:p>
    <w:p w14:paraId="4D72DE40" w14:textId="77777777" w:rsidR="00D821A3" w:rsidRPr="00592F69" w:rsidRDefault="00D821A3" w:rsidP="00D821A3">
      <w:pPr>
        <w:pStyle w:val="paragraph"/>
        <w:spacing w:before="0" w:beforeAutospacing="0" w:after="0" w:afterAutospacing="0"/>
        <w:ind w:left="720"/>
        <w:textAlignment w:val="baseline"/>
        <w:rPr>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eop"/>
          <w:rFonts w:asciiTheme="majorHAnsi" w:hAnsiTheme="majorHAnsi" w:cstheme="majorHAnsi"/>
          <w:lang w:val="fr-BE"/>
        </w:rPr>
        <w:t> </w:t>
      </w:r>
    </w:p>
    <w:p w14:paraId="4AC50F5F" w14:textId="77777777" w:rsidR="00D821A3" w:rsidRPr="00592F69" w:rsidRDefault="00D821A3" w:rsidP="00D821A3">
      <w:pPr>
        <w:pStyle w:val="paragraph"/>
        <w:numPr>
          <w:ilvl w:val="0"/>
          <w:numId w:val="15"/>
        </w:numPr>
        <w:spacing w:before="0" w:beforeAutospacing="0" w:after="0" w:afterAutospacing="0"/>
        <w:ind w:left="360" w:firstLine="0"/>
        <w:textAlignment w:val="baseline"/>
        <w:rPr>
          <w:rFonts w:asciiTheme="majorHAnsi" w:hAnsiTheme="majorHAnsi" w:cstheme="majorHAnsi"/>
        </w:rPr>
      </w:pPr>
      <w:r w:rsidRPr="00592F69">
        <w:rPr>
          <w:rStyle w:val="normaltextrun"/>
          <w:rFonts w:asciiTheme="majorHAnsi" w:hAnsiTheme="majorHAnsi" w:cstheme="majorHAnsi"/>
          <w:b/>
          <w:bCs/>
          <w:lang w:val="fr-FR"/>
        </w:rPr>
        <w:t>Validisme x racisme </w:t>
      </w:r>
      <w:r w:rsidRPr="00592F69">
        <w:rPr>
          <w:rStyle w:val="eop"/>
          <w:rFonts w:asciiTheme="majorHAnsi" w:hAnsiTheme="majorHAnsi" w:cstheme="majorHAnsi"/>
        </w:rPr>
        <w:t> </w:t>
      </w:r>
    </w:p>
    <w:p w14:paraId="04EB8C5A"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rPr>
      </w:pPr>
      <w:r w:rsidRPr="00592F69">
        <w:rPr>
          <w:rStyle w:val="eop"/>
          <w:rFonts w:asciiTheme="majorHAnsi" w:hAnsiTheme="majorHAnsi" w:cstheme="majorHAnsi"/>
        </w:rPr>
        <w:t> </w:t>
      </w:r>
    </w:p>
    <w:p w14:paraId="5B740E31" w14:textId="359CDE96"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592F69">
        <w:rPr>
          <w:rStyle w:val="normaltextrun"/>
          <w:rFonts w:asciiTheme="majorHAnsi" w:hAnsiTheme="majorHAnsi" w:cstheme="majorHAnsi"/>
          <w:lang w:val="fr-FR"/>
        </w:rPr>
        <w:t>Les personnes racisées en situation de handicap peuvent rencontrer des obstacles supplémentaires dans l’identification et le diagnostic de leur handicap, dans l’accès aux soins de santé, aux aides sociales et aux dispositifs d’accompagnement, ainsi que dans la recherche d’emploi ou l’évolution professionnelle, du fait des discriminations cumulées. </w:t>
      </w:r>
      <w:r w:rsidRPr="00592F69">
        <w:rPr>
          <w:rStyle w:val="eop"/>
          <w:rFonts w:asciiTheme="majorHAnsi" w:hAnsiTheme="majorHAnsi" w:cstheme="majorHAnsi"/>
          <w:lang w:val="fr-BE"/>
        </w:rPr>
        <w:t> </w:t>
      </w:r>
    </w:p>
    <w:p w14:paraId="0E51622B"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632FC277"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4F6A39">
        <w:rPr>
          <w:rStyle w:val="normaltextrun"/>
          <w:rFonts w:asciiTheme="majorHAnsi" w:hAnsiTheme="majorHAnsi" w:cstheme="majorHAnsi"/>
          <w:iCs/>
          <w:lang w:val="fr-FR"/>
        </w:rPr>
        <w:t>Situation</w:t>
      </w:r>
      <w:r w:rsidRPr="00592F69">
        <w:rPr>
          <w:rStyle w:val="normaltextrun"/>
          <w:rFonts w:asciiTheme="majorHAnsi" w:hAnsiTheme="majorHAnsi" w:cstheme="majorHAnsi"/>
          <w:i/>
          <w:iCs/>
          <w:lang w:val="fr-FR"/>
        </w:rPr>
        <w:t> </w:t>
      </w:r>
      <w:r w:rsidRPr="00592F69">
        <w:rPr>
          <w:rStyle w:val="normaltextrun"/>
          <w:rFonts w:asciiTheme="majorHAnsi" w:hAnsiTheme="majorHAnsi" w:cstheme="majorHAnsi"/>
          <w:lang w:val="fr-FR"/>
        </w:rPr>
        <w:t>: Une mère signale depuis plusieurs années que son enfant rencontre des difficultés d’apprentissage importantes. Ses inquiétudes sont minimisées et le retard de diagnostic est attribué à la langue parlée à la maison ou à l'origine culturelle de la famille. </w:t>
      </w:r>
      <w:r w:rsidRPr="00592F69">
        <w:rPr>
          <w:rStyle w:val="scxw260465796"/>
          <w:rFonts w:asciiTheme="majorHAnsi" w:hAnsiTheme="majorHAnsi" w:cstheme="majorHAnsi"/>
          <w:lang w:val="fr-BE"/>
        </w:rPr>
        <w:t> </w:t>
      </w:r>
      <w:r w:rsidRPr="00592F69">
        <w:rPr>
          <w:rFonts w:asciiTheme="majorHAnsi" w:hAnsiTheme="majorHAnsi" w:cstheme="majorHAnsi"/>
          <w:lang w:val="fr-BE"/>
        </w:rPr>
        <w:br/>
      </w:r>
      <w:r w:rsidRPr="00592F69">
        <w:rPr>
          <w:rStyle w:val="scxw260465796"/>
          <w:rFonts w:asciiTheme="majorHAnsi" w:hAnsiTheme="majorHAnsi" w:cstheme="majorHAnsi"/>
          <w:lang w:val="fr-BE"/>
        </w:rPr>
        <w:t> </w:t>
      </w:r>
      <w:r w:rsidRPr="00592F69">
        <w:rPr>
          <w:rFonts w:asciiTheme="majorHAnsi" w:hAnsiTheme="majorHAnsi" w:cstheme="majorHAnsi"/>
          <w:lang w:val="fr-BE"/>
        </w:rPr>
        <w:br/>
      </w:r>
      <w:r w:rsidRPr="00592F69">
        <w:rPr>
          <w:rStyle w:val="normaltextrun"/>
          <w:rFonts w:asciiTheme="majorHAnsi" w:hAnsiTheme="majorHAnsi" w:cstheme="majorHAnsi"/>
          <w:lang w:val="fr-FR"/>
        </w:rPr>
        <w:t>→ Les préjugés liés à l’origine s’ajoutent aux représentations du handicap.</w:t>
      </w:r>
      <w:r w:rsidRPr="00592F69">
        <w:rPr>
          <w:rStyle w:val="eop"/>
          <w:rFonts w:asciiTheme="majorHAnsi" w:hAnsiTheme="majorHAnsi" w:cstheme="majorHAnsi"/>
          <w:lang w:val="fr-BE"/>
        </w:rPr>
        <w:t> </w:t>
      </w:r>
    </w:p>
    <w:p w14:paraId="3A444DEF" w14:textId="77777777" w:rsidR="00D821A3" w:rsidRPr="00592F69" w:rsidRDefault="00D821A3" w:rsidP="00D821A3">
      <w:pPr>
        <w:pStyle w:val="paragraph"/>
        <w:spacing w:before="0" w:beforeAutospacing="0" w:after="0" w:afterAutospacing="0"/>
        <w:ind w:left="720"/>
        <w:textAlignment w:val="baseline"/>
        <w:rPr>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eop"/>
          <w:rFonts w:asciiTheme="majorHAnsi" w:hAnsiTheme="majorHAnsi" w:cstheme="majorHAnsi"/>
          <w:lang w:val="fr-BE"/>
        </w:rPr>
        <w:t> </w:t>
      </w:r>
    </w:p>
    <w:p w14:paraId="696EA995" w14:textId="77777777" w:rsidR="00D821A3" w:rsidRPr="00592F69" w:rsidRDefault="00D821A3" w:rsidP="00D821A3">
      <w:pPr>
        <w:pStyle w:val="paragraph"/>
        <w:numPr>
          <w:ilvl w:val="0"/>
          <w:numId w:val="16"/>
        </w:numPr>
        <w:spacing w:before="0" w:beforeAutospacing="0" w:after="0" w:afterAutospacing="0"/>
        <w:ind w:left="360" w:firstLine="0"/>
        <w:textAlignment w:val="baseline"/>
        <w:rPr>
          <w:rFonts w:asciiTheme="majorHAnsi" w:hAnsiTheme="majorHAnsi" w:cstheme="majorHAnsi"/>
        </w:rPr>
      </w:pPr>
      <w:r w:rsidRPr="00592F69">
        <w:rPr>
          <w:rStyle w:val="normaltextrun"/>
          <w:rFonts w:asciiTheme="majorHAnsi" w:hAnsiTheme="majorHAnsi" w:cstheme="majorHAnsi"/>
          <w:b/>
          <w:bCs/>
          <w:lang w:val="fr-FR"/>
        </w:rPr>
        <w:t>Validisme x âgisme </w:t>
      </w:r>
      <w:r w:rsidRPr="00592F69">
        <w:rPr>
          <w:rStyle w:val="eop"/>
          <w:rFonts w:asciiTheme="majorHAnsi" w:hAnsiTheme="majorHAnsi" w:cstheme="majorHAnsi"/>
        </w:rPr>
        <w:t> </w:t>
      </w:r>
    </w:p>
    <w:p w14:paraId="556C9836"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rPr>
      </w:pPr>
      <w:r w:rsidRPr="00592F69">
        <w:rPr>
          <w:rStyle w:val="eop"/>
          <w:rFonts w:asciiTheme="majorHAnsi" w:hAnsiTheme="majorHAnsi" w:cstheme="majorHAnsi"/>
        </w:rPr>
        <w:t> </w:t>
      </w:r>
    </w:p>
    <w:p w14:paraId="4823344A" w14:textId="77777777" w:rsidR="004F6A39" w:rsidRDefault="00D821A3" w:rsidP="004F6A39">
      <w:pPr>
        <w:pStyle w:val="paragraph"/>
        <w:spacing w:before="0" w:beforeAutospacing="0" w:after="0" w:afterAutospacing="0"/>
        <w:textAlignment w:val="baseline"/>
        <w:rPr>
          <w:rStyle w:val="scxw260465796"/>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normaltextrun"/>
          <w:rFonts w:asciiTheme="majorHAnsi" w:hAnsiTheme="majorHAnsi" w:cstheme="majorHAnsi"/>
          <w:b/>
          <w:bCs/>
          <w:lang w:val="fr-FR"/>
        </w:rPr>
        <w:t>Chez les personnes âgées </w:t>
      </w:r>
      <w:r w:rsidRPr="00592F69">
        <w:rPr>
          <w:rStyle w:val="scxw260465796"/>
          <w:rFonts w:asciiTheme="majorHAnsi" w:hAnsiTheme="majorHAnsi" w:cstheme="majorHAnsi"/>
          <w:lang w:val="fr-BE"/>
        </w:rPr>
        <w:t> </w:t>
      </w:r>
    </w:p>
    <w:p w14:paraId="4755E744" w14:textId="0999D7B9" w:rsidR="003D2357" w:rsidRPr="004F6A39" w:rsidRDefault="00D821A3" w:rsidP="004F6A39">
      <w:pPr>
        <w:pStyle w:val="paragraph"/>
        <w:spacing w:before="0" w:beforeAutospacing="0" w:after="0" w:afterAutospacing="0"/>
        <w:textAlignment w:val="baseline"/>
        <w:rPr>
          <w:rFonts w:asciiTheme="majorHAnsi" w:hAnsiTheme="majorHAnsi" w:cstheme="majorHAnsi"/>
          <w:lang w:val="fr-BE"/>
        </w:rPr>
      </w:pPr>
      <w:r w:rsidRPr="00592F69">
        <w:rPr>
          <w:rFonts w:asciiTheme="majorHAnsi" w:hAnsiTheme="majorHAnsi" w:cstheme="majorHAnsi"/>
          <w:lang w:val="fr-BE"/>
        </w:rPr>
        <w:br/>
      </w:r>
      <w:r w:rsidRPr="00592F69">
        <w:rPr>
          <w:rStyle w:val="normaltextrun"/>
          <w:rFonts w:asciiTheme="majorHAnsi" w:hAnsiTheme="majorHAnsi" w:cstheme="majorHAnsi"/>
          <w:lang w:val="fr-FR"/>
        </w:rPr>
        <w:t xml:space="preserve">Chez les personnes âgées, le validisme et l’âgisme peuvent se renforcer mutuellement. </w:t>
      </w:r>
      <w:r w:rsidR="003D2357" w:rsidRPr="004F6A39">
        <w:rPr>
          <w:rFonts w:asciiTheme="majorHAnsi" w:hAnsiTheme="majorHAnsi" w:cstheme="majorHAnsi"/>
          <w:lang w:val="fr-BE"/>
        </w:rPr>
        <w:t>Les difficultés liées au handicap sont parfois perçues comme une conséquence "normale" de l’avancée en âge, ce qui peut conduire à banaliser certains besoins ou à ne pas envisager les aménagements nécessaires.</w:t>
      </w:r>
    </w:p>
    <w:p w14:paraId="7D63C8A2"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7814F6FE" w14:textId="77777777"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4F6A39">
        <w:rPr>
          <w:rStyle w:val="normaltextrun"/>
          <w:rFonts w:asciiTheme="majorHAnsi" w:hAnsiTheme="majorHAnsi" w:cstheme="majorHAnsi"/>
          <w:iCs/>
          <w:lang w:val="fr-FR"/>
        </w:rPr>
        <w:t>Situation</w:t>
      </w:r>
      <w:r w:rsidRPr="00592F69">
        <w:rPr>
          <w:rStyle w:val="normaltextrun"/>
          <w:rFonts w:asciiTheme="majorHAnsi" w:hAnsiTheme="majorHAnsi" w:cstheme="majorHAnsi"/>
          <w:i/>
          <w:iCs/>
          <w:lang w:val="fr-FR"/>
        </w:rPr>
        <w:t> </w:t>
      </w:r>
      <w:r w:rsidRPr="00592F69">
        <w:rPr>
          <w:rStyle w:val="normaltextrun"/>
          <w:rFonts w:asciiTheme="majorHAnsi" w:hAnsiTheme="majorHAnsi" w:cstheme="majorHAnsi"/>
          <w:lang w:val="fr-FR"/>
        </w:rPr>
        <w:t xml:space="preserve">: Une personne âgée explique qu'elle renonce à certaines sorties parce qu'elle ne peut plus monter les marches des bâtiments. Son entourage lui répond : "C'est normal à ton </w:t>
      </w:r>
      <w:r w:rsidRPr="00592F69">
        <w:rPr>
          <w:rStyle w:val="normaltextrun"/>
          <w:rFonts w:asciiTheme="majorHAnsi" w:hAnsiTheme="majorHAnsi" w:cstheme="majorHAnsi"/>
          <w:lang w:val="fr-FR"/>
        </w:rPr>
        <w:lastRenderedPageBreak/>
        <w:t>âge", sans envisager d'aménagement ou de solution pour maintenir sa participation dans la vie sociale.</w:t>
      </w:r>
      <w:r w:rsidRPr="00592F69">
        <w:rPr>
          <w:rStyle w:val="eop"/>
          <w:rFonts w:asciiTheme="majorHAnsi" w:hAnsiTheme="majorHAnsi" w:cstheme="majorHAnsi"/>
          <w:lang w:val="fr-BE"/>
        </w:rPr>
        <w:t> </w:t>
      </w:r>
    </w:p>
    <w:p w14:paraId="57547020"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5D5E4D38" w14:textId="72EA475E"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normaltextrun"/>
          <w:rFonts w:asciiTheme="majorHAnsi" w:hAnsiTheme="majorHAnsi" w:cstheme="majorHAnsi"/>
          <w:lang w:val="fr-FR"/>
        </w:rPr>
        <w:t>→ Parce qu’elle est à la fois âgée et en situation de handicap, ses difficultés sont davantage banalisées</w:t>
      </w:r>
      <w:r w:rsidR="003D2357" w:rsidRPr="00592F69">
        <w:rPr>
          <w:rStyle w:val="normaltextrun"/>
          <w:rFonts w:asciiTheme="majorHAnsi" w:hAnsiTheme="majorHAnsi" w:cstheme="majorHAnsi"/>
          <w:lang w:val="fr-FR"/>
        </w:rPr>
        <w:t xml:space="preserve"> ou considérées comme inévitables</w:t>
      </w:r>
      <w:r w:rsidRPr="00592F69">
        <w:rPr>
          <w:rStyle w:val="normaltextrun"/>
          <w:rFonts w:asciiTheme="majorHAnsi" w:hAnsiTheme="majorHAnsi" w:cstheme="majorHAnsi"/>
          <w:lang w:val="fr-FR"/>
        </w:rPr>
        <w:t>.  Certains besoins ou difficultés peuvent</w:t>
      </w:r>
      <w:r w:rsidR="003D2357" w:rsidRPr="00592F69">
        <w:rPr>
          <w:rStyle w:val="normaltextrun"/>
          <w:rFonts w:asciiTheme="majorHAnsi" w:hAnsiTheme="majorHAnsi" w:cstheme="majorHAnsi"/>
          <w:lang w:val="fr-FR"/>
        </w:rPr>
        <w:t xml:space="preserve"> dès lors</w:t>
      </w:r>
      <w:r w:rsidRPr="00592F69">
        <w:rPr>
          <w:rStyle w:val="normaltextrun"/>
          <w:rFonts w:asciiTheme="majorHAnsi" w:hAnsiTheme="majorHAnsi" w:cstheme="majorHAnsi"/>
          <w:lang w:val="fr-FR"/>
        </w:rPr>
        <w:t xml:space="preserve"> être moins </w:t>
      </w:r>
      <w:r w:rsidR="003D2357" w:rsidRPr="00592F69">
        <w:rPr>
          <w:rStyle w:val="normaltextrun"/>
          <w:rFonts w:asciiTheme="majorHAnsi" w:hAnsiTheme="majorHAnsi" w:cstheme="majorHAnsi"/>
          <w:lang w:val="fr-FR"/>
        </w:rPr>
        <w:t xml:space="preserve">reconnus ou </w:t>
      </w:r>
      <w:r w:rsidRPr="00592F69">
        <w:rPr>
          <w:rStyle w:val="normaltextrun"/>
          <w:rFonts w:asciiTheme="majorHAnsi" w:hAnsiTheme="majorHAnsi" w:cstheme="majorHAnsi"/>
          <w:lang w:val="fr-FR"/>
        </w:rPr>
        <w:t>pris en compte.</w:t>
      </w:r>
      <w:r w:rsidRPr="00592F69">
        <w:rPr>
          <w:rStyle w:val="eop"/>
          <w:rFonts w:asciiTheme="majorHAnsi" w:hAnsiTheme="majorHAnsi" w:cstheme="majorHAnsi"/>
          <w:lang w:val="fr-BE"/>
        </w:rPr>
        <w:t> </w:t>
      </w:r>
    </w:p>
    <w:p w14:paraId="1D19EADC" w14:textId="04880691" w:rsidR="003D2357"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eop"/>
          <w:rFonts w:asciiTheme="majorHAnsi" w:hAnsiTheme="majorHAnsi" w:cstheme="majorHAnsi"/>
          <w:lang w:val="fr-BE"/>
        </w:rPr>
        <w:t> </w:t>
      </w:r>
    </w:p>
    <w:p w14:paraId="7170A36B" w14:textId="77777777" w:rsidR="004F6A39" w:rsidRPr="00592F69" w:rsidRDefault="004F6A39" w:rsidP="00D821A3">
      <w:pPr>
        <w:pStyle w:val="paragraph"/>
        <w:spacing w:before="0" w:beforeAutospacing="0" w:after="0" w:afterAutospacing="0"/>
        <w:textAlignment w:val="baseline"/>
        <w:rPr>
          <w:rStyle w:val="eop"/>
          <w:rFonts w:asciiTheme="majorHAnsi" w:hAnsiTheme="majorHAnsi" w:cstheme="majorHAnsi"/>
          <w:lang w:val="fr-BE"/>
        </w:rPr>
      </w:pPr>
    </w:p>
    <w:p w14:paraId="7E860255" w14:textId="77777777" w:rsidR="00D821A3" w:rsidRPr="00592F69" w:rsidRDefault="00D821A3" w:rsidP="00D821A3">
      <w:pPr>
        <w:pStyle w:val="paragraph"/>
        <w:spacing w:before="0" w:beforeAutospacing="0" w:after="0" w:afterAutospacing="0"/>
        <w:textAlignment w:val="baseline"/>
        <w:rPr>
          <w:rStyle w:val="scxw260465796"/>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normaltextrun"/>
          <w:rFonts w:asciiTheme="majorHAnsi" w:hAnsiTheme="majorHAnsi" w:cstheme="majorHAnsi"/>
          <w:b/>
          <w:bCs/>
          <w:lang w:val="fr-FR"/>
        </w:rPr>
        <w:t>Chez les jeunes </w:t>
      </w:r>
      <w:r w:rsidRPr="00592F69">
        <w:rPr>
          <w:rStyle w:val="scxw260465796"/>
          <w:rFonts w:asciiTheme="majorHAnsi" w:hAnsiTheme="majorHAnsi" w:cstheme="majorHAnsi"/>
          <w:lang w:val="fr-BE"/>
        </w:rPr>
        <w:t> </w:t>
      </w:r>
    </w:p>
    <w:p w14:paraId="7614689E" w14:textId="77777777"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592F69">
        <w:rPr>
          <w:rFonts w:asciiTheme="majorHAnsi" w:hAnsiTheme="majorHAnsi" w:cstheme="majorHAnsi"/>
          <w:lang w:val="fr-BE"/>
        </w:rPr>
        <w:br/>
      </w:r>
      <w:r w:rsidRPr="00592F69">
        <w:rPr>
          <w:rStyle w:val="normaltextrun"/>
          <w:rFonts w:asciiTheme="majorHAnsi" w:hAnsiTheme="majorHAnsi" w:cstheme="majorHAnsi"/>
          <w:lang w:val="fr-FR"/>
        </w:rPr>
        <w:t>Les jeunes en situation de handicap peuvent être davantage infantilisés. Leur parole, leurs choix ou leur capacité à prendre des décisions sont parfois remis en question en raison de leur âge et leur handicap.</w:t>
      </w:r>
      <w:r w:rsidRPr="00592F69">
        <w:rPr>
          <w:rStyle w:val="eop"/>
          <w:rFonts w:asciiTheme="majorHAnsi" w:hAnsiTheme="majorHAnsi" w:cstheme="majorHAnsi"/>
          <w:lang w:val="fr-BE"/>
        </w:rPr>
        <w:t> </w:t>
      </w:r>
    </w:p>
    <w:p w14:paraId="07FE6B6A"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466B7848" w14:textId="77777777"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4F6A39">
        <w:rPr>
          <w:rStyle w:val="normaltextrun"/>
          <w:rFonts w:asciiTheme="majorHAnsi" w:hAnsiTheme="majorHAnsi" w:cstheme="majorHAnsi"/>
          <w:iCs/>
          <w:lang w:val="fr-FR"/>
        </w:rPr>
        <w:t>Situation</w:t>
      </w:r>
      <w:r w:rsidRPr="00592F69">
        <w:rPr>
          <w:rStyle w:val="normaltextrun"/>
          <w:rFonts w:asciiTheme="majorHAnsi" w:hAnsiTheme="majorHAnsi" w:cstheme="majorHAnsi"/>
          <w:i/>
          <w:iCs/>
          <w:lang w:val="fr-FR"/>
        </w:rPr>
        <w:t> </w:t>
      </w:r>
      <w:r w:rsidRPr="00592F69">
        <w:rPr>
          <w:rStyle w:val="normaltextrun"/>
          <w:rFonts w:asciiTheme="majorHAnsi" w:hAnsiTheme="majorHAnsi" w:cstheme="majorHAnsi"/>
          <w:lang w:val="fr-FR"/>
        </w:rPr>
        <w:t>: Lors d'une réunion concernant son orientation scolaire, un adolescent en situation de handicap exprime son souhait de suivre un cursus général. Les adultes échangent entre eux sur ce qui serait "le plus réaliste" sans réellement prendre en compte son avis. </w:t>
      </w:r>
      <w:r w:rsidRPr="00592F69">
        <w:rPr>
          <w:rStyle w:val="eop"/>
          <w:rFonts w:asciiTheme="majorHAnsi" w:hAnsiTheme="majorHAnsi" w:cstheme="majorHAnsi"/>
          <w:lang w:val="fr-BE"/>
        </w:rPr>
        <w:t> </w:t>
      </w:r>
    </w:p>
    <w:p w14:paraId="23F23388"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1DAFA5ED"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normaltextrun"/>
          <w:rFonts w:asciiTheme="majorHAnsi" w:hAnsiTheme="majorHAnsi" w:cstheme="majorHAnsi"/>
          <w:lang w:val="fr-FR"/>
        </w:rPr>
        <w:t>→ L’âge et le handicap servent à justifier le fait de décider à sa place.</w:t>
      </w:r>
      <w:r w:rsidRPr="00592F69">
        <w:rPr>
          <w:rStyle w:val="eop"/>
          <w:rFonts w:asciiTheme="majorHAnsi" w:hAnsiTheme="majorHAnsi" w:cstheme="majorHAnsi"/>
          <w:lang w:val="fr-BE"/>
        </w:rPr>
        <w:t> </w:t>
      </w:r>
    </w:p>
    <w:p w14:paraId="767D2D71" w14:textId="77777777" w:rsidR="00D821A3" w:rsidRPr="00592F69" w:rsidRDefault="00D821A3" w:rsidP="00D821A3">
      <w:pPr>
        <w:pStyle w:val="paragraph"/>
        <w:spacing w:before="0" w:beforeAutospacing="0" w:after="0" w:afterAutospacing="0"/>
        <w:ind w:left="360"/>
        <w:textAlignment w:val="baseline"/>
        <w:rPr>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eop"/>
          <w:rFonts w:asciiTheme="majorHAnsi" w:hAnsiTheme="majorHAnsi" w:cstheme="majorHAnsi"/>
          <w:lang w:val="fr-BE"/>
        </w:rPr>
        <w:t> </w:t>
      </w:r>
    </w:p>
    <w:p w14:paraId="3B4538AB" w14:textId="77777777" w:rsidR="00D821A3" w:rsidRPr="00592F69" w:rsidRDefault="00D821A3" w:rsidP="00D821A3">
      <w:pPr>
        <w:pStyle w:val="paragraph"/>
        <w:numPr>
          <w:ilvl w:val="0"/>
          <w:numId w:val="17"/>
        </w:numPr>
        <w:spacing w:before="0" w:beforeAutospacing="0" w:after="0" w:afterAutospacing="0"/>
        <w:ind w:left="360" w:firstLine="0"/>
        <w:textAlignment w:val="baseline"/>
        <w:rPr>
          <w:rFonts w:asciiTheme="majorHAnsi" w:hAnsiTheme="majorHAnsi" w:cstheme="majorHAnsi"/>
          <w:lang w:val="fr-BE"/>
        </w:rPr>
      </w:pPr>
      <w:r w:rsidRPr="00592F69">
        <w:rPr>
          <w:rStyle w:val="normaltextrun"/>
          <w:rFonts w:asciiTheme="majorHAnsi" w:hAnsiTheme="majorHAnsi" w:cstheme="majorHAnsi"/>
          <w:b/>
          <w:bCs/>
          <w:lang w:val="fr-FR"/>
        </w:rPr>
        <w:t>Validisme x l’orientation sexuelle/identité de genre (LGBTQIA+)</w:t>
      </w:r>
      <w:r w:rsidRPr="00592F69">
        <w:rPr>
          <w:rStyle w:val="eop"/>
          <w:rFonts w:asciiTheme="majorHAnsi" w:hAnsiTheme="majorHAnsi" w:cstheme="majorHAnsi"/>
          <w:lang w:val="fr-BE"/>
        </w:rPr>
        <w:t> </w:t>
      </w:r>
    </w:p>
    <w:p w14:paraId="699BD242"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lang w:val="fr-BE"/>
        </w:rPr>
      </w:pPr>
      <w:r w:rsidRPr="00592F69">
        <w:rPr>
          <w:rStyle w:val="eop"/>
          <w:rFonts w:asciiTheme="majorHAnsi" w:hAnsiTheme="majorHAnsi" w:cstheme="majorHAnsi"/>
          <w:lang w:val="fr-BE"/>
        </w:rPr>
        <w:t> </w:t>
      </w:r>
    </w:p>
    <w:p w14:paraId="19DE1B86" w14:textId="720F0115"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592F69">
        <w:rPr>
          <w:rStyle w:val="normaltextrun"/>
          <w:rFonts w:asciiTheme="majorHAnsi" w:hAnsiTheme="majorHAnsi" w:cstheme="majorHAnsi"/>
          <w:lang w:val="fr-FR"/>
        </w:rPr>
        <w:t>Les personnes LGB</w:t>
      </w:r>
      <w:r w:rsidR="003D2357" w:rsidRPr="00592F69">
        <w:rPr>
          <w:rStyle w:val="normaltextrun"/>
          <w:rFonts w:asciiTheme="majorHAnsi" w:hAnsiTheme="majorHAnsi" w:cstheme="majorHAnsi"/>
          <w:lang w:val="fr-FR"/>
        </w:rPr>
        <w:t>T</w:t>
      </w:r>
      <w:r w:rsidRPr="00592F69">
        <w:rPr>
          <w:rStyle w:val="normaltextrun"/>
          <w:rFonts w:asciiTheme="majorHAnsi" w:hAnsiTheme="majorHAnsi" w:cstheme="majorHAnsi"/>
          <w:lang w:val="fr-FR"/>
        </w:rPr>
        <w:t>QIA+ en situation de handicap sont souvent invisibilisées dans les représentations sociales : on suppose parfois à tort qu’elles n’ont pas de vie affective, relationnelle ou de sexualité. Elles peuvent également se sentir exclues aussi bien des espaces LGTBQIA+ que des espaces dédiés aux personnes en situation de handicap. </w:t>
      </w:r>
      <w:r w:rsidRPr="00592F69">
        <w:rPr>
          <w:rStyle w:val="eop"/>
          <w:rFonts w:asciiTheme="majorHAnsi" w:hAnsiTheme="majorHAnsi" w:cstheme="majorHAnsi"/>
          <w:lang w:val="fr-BE"/>
        </w:rPr>
        <w:t> </w:t>
      </w:r>
    </w:p>
    <w:p w14:paraId="78D2AC95"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4533C637"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4F6A39">
        <w:rPr>
          <w:rStyle w:val="normaltextrun"/>
          <w:rFonts w:asciiTheme="majorHAnsi" w:hAnsiTheme="majorHAnsi" w:cstheme="majorHAnsi"/>
          <w:iCs/>
          <w:lang w:val="fr-FR"/>
        </w:rPr>
        <w:t>Situation</w:t>
      </w:r>
      <w:r w:rsidRPr="00592F69">
        <w:rPr>
          <w:rStyle w:val="normaltextrun"/>
          <w:rFonts w:asciiTheme="majorHAnsi" w:hAnsiTheme="majorHAnsi" w:cstheme="majorHAnsi"/>
          <w:i/>
          <w:iCs/>
          <w:lang w:val="fr-FR"/>
        </w:rPr>
        <w:t> </w:t>
      </w:r>
      <w:r w:rsidRPr="00592F69">
        <w:rPr>
          <w:rStyle w:val="normaltextrun"/>
          <w:rFonts w:asciiTheme="majorHAnsi" w:hAnsiTheme="majorHAnsi" w:cstheme="majorHAnsi"/>
          <w:lang w:val="fr-FR"/>
        </w:rPr>
        <w:t>: Une personne en fauteuil roulant participe à une évènement LGBTQIA+ et entend qu'elle est "courageuse" de chercher une relation amoureuse “malgré” son handicap.</w:t>
      </w:r>
      <w:r w:rsidRPr="00592F69">
        <w:rPr>
          <w:rStyle w:val="eop"/>
          <w:rFonts w:asciiTheme="majorHAnsi" w:hAnsiTheme="majorHAnsi" w:cstheme="majorHAnsi"/>
          <w:lang w:val="fr-BE"/>
        </w:rPr>
        <w:t> </w:t>
      </w:r>
    </w:p>
    <w:p w14:paraId="6E481002"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eop"/>
          <w:rFonts w:asciiTheme="majorHAnsi" w:hAnsiTheme="majorHAnsi" w:cstheme="majorHAnsi"/>
          <w:lang w:val="fr-BE"/>
        </w:rPr>
        <w:t> </w:t>
      </w:r>
    </w:p>
    <w:p w14:paraId="5D9B095F"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normaltextrun"/>
          <w:rFonts w:asciiTheme="majorHAnsi" w:hAnsiTheme="majorHAnsi" w:cstheme="majorHAnsi"/>
          <w:lang w:val="fr-FR"/>
        </w:rPr>
        <w:t>→ L’idée qu'une personne en situation de handicap serait asexuelle ou éprouvant moins de désir peuvent se croiser aux discriminations liées à l’orientation sexuelle ou l’identité de genre.</w:t>
      </w:r>
      <w:r w:rsidRPr="00592F69">
        <w:rPr>
          <w:rStyle w:val="eop"/>
          <w:rFonts w:asciiTheme="majorHAnsi" w:hAnsiTheme="majorHAnsi" w:cstheme="majorHAnsi"/>
          <w:lang w:val="fr-BE"/>
        </w:rPr>
        <w:t> </w:t>
      </w:r>
    </w:p>
    <w:p w14:paraId="1FC36A0A"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eop"/>
          <w:rFonts w:asciiTheme="majorHAnsi" w:hAnsiTheme="majorHAnsi" w:cstheme="majorHAnsi"/>
          <w:lang w:val="fr-BE"/>
        </w:rPr>
        <w:t> </w:t>
      </w:r>
    </w:p>
    <w:p w14:paraId="26C7C405" w14:textId="77777777" w:rsidR="00D821A3" w:rsidRPr="00592F69" w:rsidRDefault="00D821A3" w:rsidP="00D821A3">
      <w:pPr>
        <w:pStyle w:val="paragraph"/>
        <w:numPr>
          <w:ilvl w:val="0"/>
          <w:numId w:val="18"/>
        </w:numPr>
        <w:spacing w:before="0" w:beforeAutospacing="0" w:after="0" w:afterAutospacing="0"/>
        <w:ind w:left="360" w:firstLine="0"/>
        <w:textAlignment w:val="baseline"/>
        <w:rPr>
          <w:rFonts w:asciiTheme="majorHAnsi" w:hAnsiTheme="majorHAnsi" w:cstheme="majorHAnsi"/>
        </w:rPr>
      </w:pPr>
      <w:r w:rsidRPr="00592F69">
        <w:rPr>
          <w:rStyle w:val="normaltextrun"/>
          <w:rFonts w:asciiTheme="majorHAnsi" w:hAnsiTheme="majorHAnsi" w:cstheme="majorHAnsi"/>
          <w:b/>
          <w:bCs/>
          <w:lang w:val="fr-FR"/>
        </w:rPr>
        <w:t>Validisme x origine sociale</w:t>
      </w:r>
      <w:r w:rsidRPr="00592F69">
        <w:rPr>
          <w:rStyle w:val="eop"/>
          <w:rFonts w:asciiTheme="majorHAnsi" w:hAnsiTheme="majorHAnsi" w:cstheme="majorHAnsi"/>
        </w:rPr>
        <w:t> </w:t>
      </w:r>
    </w:p>
    <w:p w14:paraId="58B7CB1B"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rPr>
      </w:pPr>
      <w:r w:rsidRPr="00592F69">
        <w:rPr>
          <w:rStyle w:val="eop"/>
          <w:rFonts w:asciiTheme="majorHAnsi" w:hAnsiTheme="majorHAnsi" w:cstheme="majorHAnsi"/>
        </w:rPr>
        <w:t> </w:t>
      </w:r>
    </w:p>
    <w:p w14:paraId="1DF7BC1A" w14:textId="5DD6625A" w:rsidR="00D821A3" w:rsidRPr="00592F69" w:rsidRDefault="00D821A3" w:rsidP="00D821A3">
      <w:pPr>
        <w:pStyle w:val="paragraph"/>
        <w:spacing w:before="0" w:beforeAutospacing="0" w:after="0" w:afterAutospacing="0"/>
        <w:textAlignment w:val="baseline"/>
        <w:rPr>
          <w:rStyle w:val="eop"/>
          <w:rFonts w:asciiTheme="majorHAnsi" w:hAnsiTheme="majorHAnsi" w:cstheme="majorHAnsi"/>
          <w:lang w:val="fr-BE"/>
        </w:rPr>
      </w:pPr>
      <w:r w:rsidRPr="00592F69">
        <w:rPr>
          <w:rStyle w:val="normaltextrun"/>
          <w:rFonts w:asciiTheme="majorHAnsi" w:hAnsiTheme="majorHAnsi" w:cstheme="majorHAnsi"/>
          <w:lang w:val="fr-FR"/>
        </w:rPr>
        <w:t>Le handicap engendre parfois des coûts supplémentaires (matériel, transport, assistance, soins). Lorsqu’une personne vit déjà dans la précarité, ces dépenses vont accentuer les inégalités.</w:t>
      </w:r>
      <w:r w:rsidRPr="00592F69">
        <w:rPr>
          <w:rStyle w:val="eop"/>
          <w:rFonts w:asciiTheme="majorHAnsi" w:hAnsiTheme="majorHAnsi" w:cstheme="majorHAnsi"/>
          <w:lang w:val="fr-BE"/>
        </w:rPr>
        <w:t> </w:t>
      </w:r>
    </w:p>
    <w:p w14:paraId="43F7FD7F"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p>
    <w:p w14:paraId="1BC4D8FD"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4F6A39">
        <w:rPr>
          <w:rStyle w:val="normaltextrun"/>
          <w:rFonts w:asciiTheme="majorHAnsi" w:hAnsiTheme="majorHAnsi" w:cstheme="majorHAnsi"/>
          <w:iCs/>
          <w:lang w:val="fr-FR"/>
        </w:rPr>
        <w:t>Situation</w:t>
      </w:r>
      <w:r w:rsidRPr="00592F69">
        <w:rPr>
          <w:rStyle w:val="normaltextrun"/>
          <w:rFonts w:asciiTheme="majorHAnsi" w:hAnsiTheme="majorHAnsi" w:cstheme="majorHAnsi"/>
          <w:i/>
          <w:iCs/>
          <w:lang w:val="fr-FR"/>
        </w:rPr>
        <w:t> </w:t>
      </w:r>
      <w:r w:rsidRPr="00592F69">
        <w:rPr>
          <w:rStyle w:val="normaltextrun"/>
          <w:rFonts w:asciiTheme="majorHAnsi" w:hAnsiTheme="majorHAnsi" w:cstheme="majorHAnsi"/>
          <w:lang w:val="fr-FR"/>
        </w:rPr>
        <w:t>:  Une personne trouve un emploi, mais elle doit y renoncer car le coût du transport adapté représente une part trop importante de son salaire. </w:t>
      </w:r>
      <w:r w:rsidRPr="00592F69">
        <w:rPr>
          <w:rStyle w:val="eop"/>
          <w:rFonts w:asciiTheme="majorHAnsi" w:hAnsiTheme="majorHAnsi" w:cstheme="majorHAnsi"/>
          <w:lang w:val="fr-BE"/>
        </w:rPr>
        <w:t> </w:t>
      </w:r>
    </w:p>
    <w:p w14:paraId="69C5324E"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eop"/>
          <w:rFonts w:asciiTheme="majorHAnsi" w:hAnsiTheme="majorHAnsi" w:cstheme="majorHAnsi"/>
          <w:lang w:val="fr-BE"/>
        </w:rPr>
        <w:t> </w:t>
      </w:r>
    </w:p>
    <w:p w14:paraId="4D27D6B7"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normaltextrun"/>
          <w:rFonts w:asciiTheme="majorHAnsi" w:hAnsiTheme="majorHAnsi" w:cstheme="majorHAnsi"/>
          <w:lang w:val="fr-FR"/>
        </w:rPr>
        <w:t>→ Le handicap crée des dépenses supplémentaires qui aggravent les effets de la précarité. </w:t>
      </w:r>
      <w:r w:rsidRPr="00592F69">
        <w:rPr>
          <w:rStyle w:val="eop"/>
          <w:rFonts w:asciiTheme="majorHAnsi" w:hAnsiTheme="majorHAnsi" w:cstheme="majorHAnsi"/>
          <w:lang w:val="fr-BE"/>
        </w:rPr>
        <w:t> </w:t>
      </w:r>
    </w:p>
    <w:p w14:paraId="0C651867"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lang w:val="fr-BE"/>
        </w:rPr>
      </w:pPr>
      <w:r w:rsidRPr="00592F69">
        <w:rPr>
          <w:rStyle w:val="normaltextrun"/>
          <w:rFonts w:asciiTheme="majorHAnsi" w:hAnsiTheme="majorHAnsi" w:cstheme="majorHAnsi"/>
          <w:lang w:val="fr-FR"/>
        </w:rPr>
        <w:t> </w:t>
      </w:r>
      <w:r w:rsidRPr="00592F69">
        <w:rPr>
          <w:rStyle w:val="eop"/>
          <w:rFonts w:asciiTheme="majorHAnsi" w:hAnsiTheme="majorHAnsi" w:cstheme="majorHAnsi"/>
          <w:lang w:val="fr-BE"/>
        </w:rPr>
        <w:t> </w:t>
      </w:r>
    </w:p>
    <w:p w14:paraId="1D65ECCE" w14:textId="77777777" w:rsidR="00D821A3" w:rsidRPr="00592F69" w:rsidRDefault="00D821A3" w:rsidP="00D821A3">
      <w:pPr>
        <w:pStyle w:val="paragraph"/>
        <w:numPr>
          <w:ilvl w:val="0"/>
          <w:numId w:val="19"/>
        </w:numPr>
        <w:spacing w:before="0" w:beforeAutospacing="0" w:after="0" w:afterAutospacing="0"/>
        <w:ind w:left="360" w:firstLine="0"/>
        <w:textAlignment w:val="baseline"/>
        <w:rPr>
          <w:rFonts w:asciiTheme="majorHAnsi" w:hAnsiTheme="majorHAnsi" w:cstheme="majorHAnsi"/>
        </w:rPr>
      </w:pPr>
      <w:r w:rsidRPr="00592F69">
        <w:rPr>
          <w:rStyle w:val="normaltextrun"/>
          <w:rFonts w:asciiTheme="majorHAnsi" w:hAnsiTheme="majorHAnsi" w:cstheme="majorHAnsi"/>
          <w:b/>
          <w:bCs/>
          <w:lang w:val="fr-FR"/>
        </w:rPr>
        <w:t>Comprendre l’intersectionnalité : </w:t>
      </w:r>
      <w:r w:rsidRPr="00592F69">
        <w:rPr>
          <w:rStyle w:val="eop"/>
          <w:rFonts w:asciiTheme="majorHAnsi" w:hAnsiTheme="majorHAnsi" w:cstheme="majorHAnsi"/>
        </w:rPr>
        <w:t> </w:t>
      </w:r>
    </w:p>
    <w:p w14:paraId="6A3A55F4" w14:textId="77777777" w:rsidR="00D821A3" w:rsidRPr="00592F69" w:rsidRDefault="00D821A3" w:rsidP="00D821A3">
      <w:pPr>
        <w:pStyle w:val="paragraph"/>
        <w:spacing w:before="0" w:beforeAutospacing="0" w:after="0" w:afterAutospacing="0"/>
        <w:ind w:left="720" w:hanging="360"/>
        <w:textAlignment w:val="baseline"/>
        <w:rPr>
          <w:rFonts w:asciiTheme="majorHAnsi" w:hAnsiTheme="majorHAnsi" w:cstheme="majorHAnsi"/>
        </w:rPr>
      </w:pPr>
      <w:r w:rsidRPr="00592F69">
        <w:rPr>
          <w:rStyle w:val="eop"/>
          <w:rFonts w:asciiTheme="majorHAnsi" w:hAnsiTheme="majorHAnsi" w:cstheme="majorHAnsi"/>
        </w:rPr>
        <w:t> </w:t>
      </w:r>
    </w:p>
    <w:p w14:paraId="12D737D9" w14:textId="0088DB4F" w:rsidR="00D821A3" w:rsidRPr="00592F69" w:rsidRDefault="00592F69" w:rsidP="00D821A3">
      <w:pPr>
        <w:pStyle w:val="paragraph"/>
        <w:spacing w:before="0" w:beforeAutospacing="0" w:after="0" w:afterAutospacing="0"/>
        <w:textAlignment w:val="baseline"/>
        <w:rPr>
          <w:rFonts w:asciiTheme="majorHAnsi" w:hAnsiTheme="majorHAnsi" w:cstheme="majorHAnsi"/>
          <w:lang w:val="fr-BE"/>
        </w:rPr>
      </w:pPr>
      <w:r w:rsidRPr="00592F69">
        <w:rPr>
          <w:rStyle w:val="agcmg"/>
          <w:rFonts w:asciiTheme="majorHAnsi" w:hAnsiTheme="majorHAnsi" w:cstheme="majorHAnsi"/>
          <w:lang w:val="fr-BE"/>
        </w:rPr>
        <w:lastRenderedPageBreak/>
        <w:t>L’intersectionnalité nous rappelle qu’il n’existe pas une seule manière de vivre le handicap, ni une expérience unique du validisme. Une personne peut subir plusieurs formes de discrimination à la fois. Ces discriminations se renforcent parfois, mais elles peuvent aussi créer des expériences spécifiques, différentes de celles vécues par les personnes qui ne partagent qu'une seule de ces caractéristiques.</w:t>
      </w:r>
      <w:r w:rsidR="00D821A3" w:rsidRPr="00592F69">
        <w:rPr>
          <w:rStyle w:val="normaltextrun"/>
          <w:rFonts w:asciiTheme="majorHAnsi" w:hAnsiTheme="majorHAnsi" w:cstheme="majorHAnsi"/>
          <w:lang w:val="fr-BE"/>
        </w:rPr>
        <w:t> </w:t>
      </w:r>
      <w:r w:rsidR="00D821A3" w:rsidRPr="00592F69">
        <w:rPr>
          <w:rStyle w:val="eop"/>
          <w:rFonts w:asciiTheme="majorHAnsi" w:hAnsiTheme="majorHAnsi" w:cstheme="majorHAnsi"/>
          <w:lang w:val="fr-BE"/>
        </w:rPr>
        <w:t> </w:t>
      </w:r>
    </w:p>
    <w:p w14:paraId="65863DA5"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normaltextrun"/>
          <w:rFonts w:asciiTheme="majorHAnsi" w:hAnsiTheme="majorHAnsi" w:cstheme="majorHAnsi"/>
          <w:lang w:val="fr-BE"/>
        </w:rPr>
        <w:t> </w:t>
      </w:r>
      <w:r w:rsidRPr="00592F69">
        <w:rPr>
          <w:rStyle w:val="eop"/>
          <w:rFonts w:asciiTheme="majorHAnsi" w:hAnsiTheme="majorHAnsi" w:cstheme="majorHAnsi"/>
          <w:lang w:val="fr-BE"/>
        </w:rPr>
        <w:t> </w:t>
      </w:r>
    </w:p>
    <w:p w14:paraId="69F7DD86" w14:textId="77777777" w:rsidR="00D821A3" w:rsidRPr="00592F69" w:rsidRDefault="00D821A3" w:rsidP="00D821A3">
      <w:pPr>
        <w:pStyle w:val="paragraph"/>
        <w:spacing w:before="0" w:beforeAutospacing="0" w:after="0" w:afterAutospacing="0"/>
        <w:textAlignment w:val="baseline"/>
        <w:rPr>
          <w:rFonts w:asciiTheme="majorHAnsi" w:hAnsiTheme="majorHAnsi" w:cstheme="majorHAnsi"/>
          <w:lang w:val="fr-BE"/>
        </w:rPr>
      </w:pPr>
      <w:r w:rsidRPr="00592F69">
        <w:rPr>
          <w:rStyle w:val="normaltextrun"/>
          <w:rFonts w:asciiTheme="majorHAnsi" w:hAnsiTheme="majorHAnsi" w:cstheme="majorHAnsi"/>
          <w:lang w:val="fr-BE"/>
        </w:rPr>
        <w:t> </w:t>
      </w:r>
      <w:r w:rsidRPr="00592F69">
        <w:rPr>
          <w:rStyle w:val="eop"/>
          <w:rFonts w:asciiTheme="majorHAnsi" w:hAnsiTheme="majorHAnsi" w:cstheme="majorHAnsi"/>
          <w:lang w:val="fr-BE"/>
        </w:rPr>
        <w:t> </w:t>
      </w:r>
    </w:p>
    <w:p w14:paraId="2B58C7C6" w14:textId="77777777" w:rsidR="007B23BD" w:rsidRPr="007B23BD" w:rsidRDefault="007B23BD" w:rsidP="007B23BD">
      <w:pPr>
        <w:rPr>
          <w:rFonts w:cstheme="majorHAnsi"/>
          <w:lang w:val="fr-BE"/>
        </w:rPr>
      </w:pPr>
      <w:r w:rsidRPr="007B23BD">
        <w:rPr>
          <w:rFonts w:cstheme="majorHAnsi"/>
          <w:lang w:val="fr-BE"/>
        </w:rPr>
        <w:t xml:space="preserve">Cette campagne est réalisée avec le soutien de : </w:t>
      </w:r>
    </w:p>
    <w:p w14:paraId="07F4B20D" w14:textId="77777777" w:rsidR="007B23BD" w:rsidRPr="0020404C" w:rsidRDefault="007B23BD" w:rsidP="007B23BD">
      <w:pPr>
        <w:rPr>
          <w:rFonts w:cstheme="majorHAnsi"/>
        </w:rPr>
      </w:pPr>
      <w:r>
        <w:rPr>
          <w:rFonts w:cstheme="majorHAnsi"/>
          <w:noProof/>
        </w:rPr>
        <w:drawing>
          <wp:inline distT="0" distB="0" distL="0" distR="0" wp14:anchorId="515F5C43" wp14:editId="52635160">
            <wp:extent cx="5731510" cy="1432560"/>
            <wp:effectExtent l="0" t="0" r="2540" b="0"/>
            <wp:docPr id="17733794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79449" name="Image 1773379449"/>
                    <pic:cNvPicPr/>
                  </pic:nvPicPr>
                  <pic:blipFill>
                    <a:blip r:embed="rId7">
                      <a:extLst>
                        <a:ext uri="{28A0092B-C50C-407E-A947-70E740481C1C}">
                          <a14:useLocalDpi xmlns:a14="http://schemas.microsoft.com/office/drawing/2010/main" val="0"/>
                        </a:ext>
                      </a:extLst>
                    </a:blip>
                    <a:stretch>
                      <a:fillRect/>
                    </a:stretch>
                  </pic:blipFill>
                  <pic:spPr>
                    <a:xfrm>
                      <a:off x="0" y="0"/>
                      <a:ext cx="5731510" cy="1432560"/>
                    </a:xfrm>
                    <a:prstGeom prst="rect">
                      <a:avLst/>
                    </a:prstGeom>
                  </pic:spPr>
                </pic:pic>
              </a:graphicData>
            </a:graphic>
          </wp:inline>
        </w:drawing>
      </w:r>
    </w:p>
    <w:p w14:paraId="64FA3DD0" w14:textId="77777777" w:rsidR="00C214A4" w:rsidRPr="00592F69" w:rsidRDefault="00C214A4">
      <w:pPr>
        <w:rPr>
          <w:rFonts w:asciiTheme="majorHAnsi" w:hAnsiTheme="majorHAnsi" w:cstheme="majorHAnsi"/>
          <w:sz w:val="24"/>
          <w:szCs w:val="24"/>
          <w:lang w:val="fr-BE"/>
        </w:rPr>
      </w:pPr>
    </w:p>
    <w:sectPr w:rsidR="00C214A4" w:rsidRPr="00592F6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EF69" w14:textId="77777777" w:rsidR="00DB6BBB" w:rsidRDefault="00DB6BBB" w:rsidP="001726CD">
      <w:pPr>
        <w:spacing w:after="0" w:line="240" w:lineRule="auto"/>
      </w:pPr>
      <w:r>
        <w:separator/>
      </w:r>
    </w:p>
  </w:endnote>
  <w:endnote w:type="continuationSeparator" w:id="0">
    <w:p w14:paraId="23AEC4CB" w14:textId="77777777" w:rsidR="00DB6BBB" w:rsidRDefault="00DB6BBB" w:rsidP="00172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CA86" w14:textId="77777777" w:rsidR="00684BB7" w:rsidRDefault="00684BB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06B5" w14:textId="77777777" w:rsidR="00625D30" w:rsidRPr="008F7D67" w:rsidRDefault="00625D30" w:rsidP="00625D30">
    <w:pPr>
      <w:pStyle w:val="Pieddepage"/>
      <w:rPr>
        <w:lang w:val="fr-BE"/>
      </w:rPr>
    </w:pPr>
    <w:r>
      <w:rPr>
        <w:lang w:val="fr-BE"/>
      </w:rPr>
      <w:t xml:space="preserve">Esenca – </w:t>
    </w:r>
    <w:hyperlink r:id="rId1" w:history="1">
      <w:r w:rsidRPr="003836C7">
        <w:rPr>
          <w:rStyle w:val="Lienhypertexte"/>
          <w:lang w:val="fr-BE"/>
        </w:rPr>
        <w:t>www.esenca.be</w:t>
      </w:r>
    </w:hyperlink>
    <w:r>
      <w:rPr>
        <w:lang w:val="fr-BE"/>
      </w:rPr>
      <w:t xml:space="preserve"> – </w:t>
    </w:r>
    <w:hyperlink r:id="rId2" w:history="1">
      <w:r w:rsidRPr="003836C7">
        <w:rPr>
          <w:rStyle w:val="Lienhypertexte"/>
          <w:lang w:val="fr-BE"/>
        </w:rPr>
        <w:t>esenca@solidaris.be</w:t>
      </w:r>
    </w:hyperlink>
    <w:r>
      <w:rPr>
        <w:lang w:val="fr-BE"/>
      </w:rPr>
      <w:t xml:space="preserve"> – 02 515 02 59</w:t>
    </w:r>
  </w:p>
  <w:p w14:paraId="6CE2B568" w14:textId="77777777" w:rsidR="00625D30" w:rsidRDefault="00625D3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FA2E" w14:textId="77777777" w:rsidR="00684BB7" w:rsidRDefault="00684B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6F539" w14:textId="77777777" w:rsidR="00DB6BBB" w:rsidRDefault="00DB6BBB" w:rsidP="001726CD">
      <w:pPr>
        <w:spacing w:after="0" w:line="240" w:lineRule="auto"/>
      </w:pPr>
      <w:r>
        <w:separator/>
      </w:r>
    </w:p>
  </w:footnote>
  <w:footnote w:type="continuationSeparator" w:id="0">
    <w:p w14:paraId="22AF6E04" w14:textId="77777777" w:rsidR="00DB6BBB" w:rsidRDefault="00DB6BBB" w:rsidP="00172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266B" w14:textId="77777777" w:rsidR="00684BB7" w:rsidRDefault="00684BB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6C49" w14:textId="09FC2C8F" w:rsidR="001726CD" w:rsidRPr="002B58F0" w:rsidRDefault="00684BB7" w:rsidP="001726CD">
    <w:pPr>
      <w:pStyle w:val="En-tte"/>
      <w:rPr>
        <w:lang w:val="fr-BE"/>
      </w:rPr>
    </w:pPr>
    <w:r>
      <w:rPr>
        <w:noProof/>
        <w:lang w:eastAsia="nl-BE"/>
      </w:rPr>
      <w:drawing>
        <wp:anchor distT="0" distB="0" distL="114300" distR="114300" simplePos="0" relativeHeight="251659264" behindDoc="0" locked="0" layoutInCell="1" allowOverlap="1" wp14:anchorId="02072DBA" wp14:editId="77F834E3">
          <wp:simplePos x="0" y="0"/>
          <wp:positionH relativeFrom="column">
            <wp:posOffset>4978400</wp:posOffset>
          </wp:positionH>
          <wp:positionV relativeFrom="paragraph">
            <wp:posOffset>-121285</wp:posOffset>
          </wp:positionV>
          <wp:extent cx="907415" cy="368300"/>
          <wp:effectExtent l="0" t="0" r="6985" b="0"/>
          <wp:wrapThrough wrapText="bothSides">
            <wp:wrapPolygon edited="0">
              <wp:start x="0" y="0"/>
              <wp:lineTo x="0" y="17876"/>
              <wp:lineTo x="2721" y="20110"/>
              <wp:lineTo x="21313" y="20110"/>
              <wp:lineTo x="21313" y="0"/>
              <wp:lineTo x="0" y="0"/>
            </wp:wrapPolygon>
          </wp:wrapThrough>
          <wp:docPr id="19934084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06330" name="Image 1601106330"/>
                  <pic:cNvPicPr/>
                </pic:nvPicPr>
                <pic:blipFill>
                  <a:blip r:embed="rId1">
                    <a:extLst>
                      <a:ext uri="{28A0092B-C50C-407E-A947-70E740481C1C}">
                        <a14:useLocalDpi xmlns:a14="http://schemas.microsoft.com/office/drawing/2010/main" val="0"/>
                      </a:ext>
                    </a:extLst>
                  </a:blip>
                  <a:stretch>
                    <a:fillRect/>
                  </a:stretch>
                </pic:blipFill>
                <pic:spPr>
                  <a:xfrm>
                    <a:off x="0" y="0"/>
                    <a:ext cx="907415" cy="368300"/>
                  </a:xfrm>
                  <a:prstGeom prst="rect">
                    <a:avLst/>
                  </a:prstGeom>
                </pic:spPr>
              </pic:pic>
            </a:graphicData>
          </a:graphic>
        </wp:anchor>
      </w:drawing>
    </w:r>
    <w:r w:rsidR="001726CD">
      <w:rPr>
        <w:lang w:val="fr-BE"/>
      </w:rPr>
      <w:t>Campagne Esenca 2026 : C’est quotidien. C’est invisible. C’est le validisme.</w:t>
    </w:r>
    <w:r>
      <w:rPr>
        <w:lang w:val="fr-BE"/>
      </w:rPr>
      <w:t xml:space="preserve">  </w:t>
    </w:r>
  </w:p>
  <w:p w14:paraId="6D582ED7" w14:textId="77777777" w:rsidR="001726CD" w:rsidRDefault="001726C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F646" w14:textId="77777777" w:rsidR="00684BB7" w:rsidRDefault="00684B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0FE"/>
    <w:multiLevelType w:val="multilevel"/>
    <w:tmpl w:val="AE9A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A3826"/>
    <w:multiLevelType w:val="multilevel"/>
    <w:tmpl w:val="ADB8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41EB2"/>
    <w:multiLevelType w:val="multilevel"/>
    <w:tmpl w:val="A828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15F51"/>
    <w:multiLevelType w:val="multilevel"/>
    <w:tmpl w:val="F70C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44683D"/>
    <w:multiLevelType w:val="multilevel"/>
    <w:tmpl w:val="6640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2467F4"/>
    <w:multiLevelType w:val="multilevel"/>
    <w:tmpl w:val="7536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72FEE"/>
    <w:multiLevelType w:val="multilevel"/>
    <w:tmpl w:val="F38C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B1D18"/>
    <w:multiLevelType w:val="multilevel"/>
    <w:tmpl w:val="9256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1229A5"/>
    <w:multiLevelType w:val="multilevel"/>
    <w:tmpl w:val="D78E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C538B8"/>
    <w:multiLevelType w:val="multilevel"/>
    <w:tmpl w:val="5BEA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845D0E"/>
    <w:multiLevelType w:val="multilevel"/>
    <w:tmpl w:val="52E0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CA694B"/>
    <w:multiLevelType w:val="multilevel"/>
    <w:tmpl w:val="81B4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493F16"/>
    <w:multiLevelType w:val="multilevel"/>
    <w:tmpl w:val="E3D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375993"/>
    <w:multiLevelType w:val="multilevel"/>
    <w:tmpl w:val="3D36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5C2118"/>
    <w:multiLevelType w:val="multilevel"/>
    <w:tmpl w:val="BCC6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372370"/>
    <w:multiLevelType w:val="multilevel"/>
    <w:tmpl w:val="67F0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4075F8"/>
    <w:multiLevelType w:val="multilevel"/>
    <w:tmpl w:val="EE5C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3E7A74"/>
    <w:multiLevelType w:val="multilevel"/>
    <w:tmpl w:val="F4BA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177FCC"/>
    <w:multiLevelType w:val="multilevel"/>
    <w:tmpl w:val="3180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8818">
    <w:abstractNumId w:val="4"/>
  </w:num>
  <w:num w:numId="2" w16cid:durableId="201331012">
    <w:abstractNumId w:val="5"/>
  </w:num>
  <w:num w:numId="3" w16cid:durableId="792019442">
    <w:abstractNumId w:val="15"/>
  </w:num>
  <w:num w:numId="4" w16cid:durableId="1344360250">
    <w:abstractNumId w:val="3"/>
  </w:num>
  <w:num w:numId="5" w16cid:durableId="1627200789">
    <w:abstractNumId w:val="0"/>
  </w:num>
  <w:num w:numId="6" w16cid:durableId="1195924887">
    <w:abstractNumId w:val="14"/>
  </w:num>
  <w:num w:numId="7" w16cid:durableId="752623384">
    <w:abstractNumId w:val="6"/>
  </w:num>
  <w:num w:numId="8" w16cid:durableId="1491553911">
    <w:abstractNumId w:val="18"/>
  </w:num>
  <w:num w:numId="9" w16cid:durableId="1589734021">
    <w:abstractNumId w:val="10"/>
  </w:num>
  <w:num w:numId="10" w16cid:durableId="589777285">
    <w:abstractNumId w:val="9"/>
  </w:num>
  <w:num w:numId="11" w16cid:durableId="1829515250">
    <w:abstractNumId w:val="12"/>
  </w:num>
  <w:num w:numId="12" w16cid:durableId="2083402540">
    <w:abstractNumId w:val="1"/>
  </w:num>
  <w:num w:numId="13" w16cid:durableId="1088963943">
    <w:abstractNumId w:val="17"/>
  </w:num>
  <w:num w:numId="14" w16cid:durableId="702051603">
    <w:abstractNumId w:val="7"/>
  </w:num>
  <w:num w:numId="15" w16cid:durableId="1046104628">
    <w:abstractNumId w:val="13"/>
  </w:num>
  <w:num w:numId="16" w16cid:durableId="1448500059">
    <w:abstractNumId w:val="16"/>
  </w:num>
  <w:num w:numId="17" w16cid:durableId="1977104817">
    <w:abstractNumId w:val="8"/>
  </w:num>
  <w:num w:numId="18" w16cid:durableId="612790501">
    <w:abstractNumId w:val="11"/>
  </w:num>
  <w:num w:numId="19" w16cid:durableId="692925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1A3"/>
    <w:rsid w:val="000B40EA"/>
    <w:rsid w:val="0015728A"/>
    <w:rsid w:val="001726CD"/>
    <w:rsid w:val="00230871"/>
    <w:rsid w:val="003D2357"/>
    <w:rsid w:val="004F6A39"/>
    <w:rsid w:val="00592F69"/>
    <w:rsid w:val="005A06C4"/>
    <w:rsid w:val="005F4402"/>
    <w:rsid w:val="00625D30"/>
    <w:rsid w:val="00684BB7"/>
    <w:rsid w:val="007B23BD"/>
    <w:rsid w:val="00B42A64"/>
    <w:rsid w:val="00C214A4"/>
    <w:rsid w:val="00D821A3"/>
    <w:rsid w:val="00DB6BBB"/>
  </w:rsids>
  <m:mathPr>
    <m:mathFont m:val="Cambria Math"/>
    <m:brkBin m:val="before"/>
    <m:brkBinSub m:val="--"/>
    <m:smallFrac m:val="0"/>
    <m:dispDef/>
    <m:lMargin m:val="0"/>
    <m:rMargin m:val="0"/>
    <m:defJc m:val="centerGroup"/>
    <m:wrapIndent m:val="1440"/>
    <m:intLim m:val="subSup"/>
    <m:naryLim m:val="undOvr"/>
  </m:mathPr>
  <w:themeFontLang w:val="nl-BE"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B026"/>
  <w15:chartTrackingRefBased/>
  <w15:docId w15:val="{891CDBB9-7D04-446B-BBE7-97B3D089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D821A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Policepardfaut"/>
    <w:rsid w:val="00D821A3"/>
  </w:style>
  <w:style w:type="character" w:customStyle="1" w:styleId="normaltextrun">
    <w:name w:val="normaltextrun"/>
    <w:basedOn w:val="Policepardfaut"/>
    <w:rsid w:val="00D821A3"/>
  </w:style>
  <w:style w:type="character" w:customStyle="1" w:styleId="scxw260465796">
    <w:name w:val="scxw260465796"/>
    <w:basedOn w:val="Policepardfaut"/>
    <w:rsid w:val="00D821A3"/>
  </w:style>
  <w:style w:type="character" w:styleId="Marquedecommentaire">
    <w:name w:val="annotation reference"/>
    <w:basedOn w:val="Policepardfaut"/>
    <w:uiPriority w:val="99"/>
    <w:semiHidden/>
    <w:unhideWhenUsed/>
    <w:rsid w:val="003D2357"/>
    <w:rPr>
      <w:sz w:val="16"/>
      <w:szCs w:val="16"/>
    </w:rPr>
  </w:style>
  <w:style w:type="paragraph" w:styleId="Commentaire">
    <w:name w:val="annotation text"/>
    <w:basedOn w:val="Normal"/>
    <w:link w:val="CommentaireCar"/>
    <w:uiPriority w:val="99"/>
    <w:unhideWhenUsed/>
    <w:rsid w:val="003D2357"/>
    <w:pPr>
      <w:spacing w:line="240" w:lineRule="auto"/>
    </w:pPr>
    <w:rPr>
      <w:sz w:val="20"/>
      <w:szCs w:val="20"/>
    </w:rPr>
  </w:style>
  <w:style w:type="character" w:customStyle="1" w:styleId="CommentaireCar">
    <w:name w:val="Commentaire Car"/>
    <w:basedOn w:val="Policepardfaut"/>
    <w:link w:val="Commentaire"/>
    <w:uiPriority w:val="99"/>
    <w:rsid w:val="003D2357"/>
    <w:rPr>
      <w:sz w:val="20"/>
      <w:szCs w:val="20"/>
    </w:rPr>
  </w:style>
  <w:style w:type="paragraph" w:styleId="Objetducommentaire">
    <w:name w:val="annotation subject"/>
    <w:basedOn w:val="Commentaire"/>
    <w:next w:val="Commentaire"/>
    <w:link w:val="ObjetducommentaireCar"/>
    <w:uiPriority w:val="99"/>
    <w:semiHidden/>
    <w:unhideWhenUsed/>
    <w:rsid w:val="003D2357"/>
    <w:rPr>
      <w:b/>
      <w:bCs/>
    </w:rPr>
  </w:style>
  <w:style w:type="character" w:customStyle="1" w:styleId="ObjetducommentaireCar">
    <w:name w:val="Objet du commentaire Car"/>
    <w:basedOn w:val="CommentaireCar"/>
    <w:link w:val="Objetducommentaire"/>
    <w:uiPriority w:val="99"/>
    <w:semiHidden/>
    <w:rsid w:val="003D2357"/>
    <w:rPr>
      <w:b/>
      <w:bCs/>
      <w:sz w:val="20"/>
      <w:szCs w:val="20"/>
    </w:rPr>
  </w:style>
  <w:style w:type="paragraph" w:styleId="Rvision">
    <w:name w:val="Revision"/>
    <w:hidden/>
    <w:uiPriority w:val="99"/>
    <w:semiHidden/>
    <w:rsid w:val="003D2357"/>
    <w:pPr>
      <w:spacing w:after="0" w:line="240" w:lineRule="auto"/>
    </w:pPr>
  </w:style>
  <w:style w:type="paragraph" w:styleId="Textedebulles">
    <w:name w:val="Balloon Text"/>
    <w:basedOn w:val="Normal"/>
    <w:link w:val="TextedebullesCar"/>
    <w:uiPriority w:val="99"/>
    <w:semiHidden/>
    <w:unhideWhenUsed/>
    <w:rsid w:val="005A06C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06C4"/>
    <w:rPr>
      <w:rFonts w:ascii="Segoe UI" w:hAnsi="Segoe UI" w:cs="Segoe UI"/>
      <w:sz w:val="18"/>
      <w:szCs w:val="18"/>
    </w:rPr>
  </w:style>
  <w:style w:type="paragraph" w:customStyle="1" w:styleId="cvgsua">
    <w:name w:val="cvgsua"/>
    <w:basedOn w:val="Normal"/>
    <w:rsid w:val="00592F6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gcmg">
    <w:name w:val="a_gcmg"/>
    <w:basedOn w:val="Policepardfaut"/>
    <w:rsid w:val="00592F69"/>
  </w:style>
  <w:style w:type="paragraph" w:styleId="En-tte">
    <w:name w:val="header"/>
    <w:basedOn w:val="Normal"/>
    <w:link w:val="En-tteCar"/>
    <w:uiPriority w:val="99"/>
    <w:unhideWhenUsed/>
    <w:rsid w:val="001726CD"/>
    <w:pPr>
      <w:tabs>
        <w:tab w:val="center" w:pos="4513"/>
        <w:tab w:val="right" w:pos="9026"/>
      </w:tabs>
      <w:spacing w:after="0" w:line="240" w:lineRule="auto"/>
    </w:pPr>
  </w:style>
  <w:style w:type="character" w:customStyle="1" w:styleId="En-tteCar">
    <w:name w:val="En-tête Car"/>
    <w:basedOn w:val="Policepardfaut"/>
    <w:link w:val="En-tte"/>
    <w:uiPriority w:val="99"/>
    <w:rsid w:val="001726CD"/>
  </w:style>
  <w:style w:type="paragraph" w:styleId="Pieddepage">
    <w:name w:val="footer"/>
    <w:basedOn w:val="Normal"/>
    <w:link w:val="PieddepageCar"/>
    <w:uiPriority w:val="99"/>
    <w:unhideWhenUsed/>
    <w:rsid w:val="001726C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726CD"/>
  </w:style>
  <w:style w:type="character" w:styleId="Lienhypertexte">
    <w:name w:val="Hyperlink"/>
    <w:basedOn w:val="Policepardfaut"/>
    <w:uiPriority w:val="99"/>
    <w:unhideWhenUsed/>
    <w:rsid w:val="00625D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66087">
      <w:bodyDiv w:val="1"/>
      <w:marLeft w:val="0"/>
      <w:marRight w:val="0"/>
      <w:marTop w:val="0"/>
      <w:marBottom w:val="0"/>
      <w:divBdr>
        <w:top w:val="none" w:sz="0" w:space="0" w:color="auto"/>
        <w:left w:val="none" w:sz="0" w:space="0" w:color="auto"/>
        <w:bottom w:val="none" w:sz="0" w:space="0" w:color="auto"/>
        <w:right w:val="none" w:sz="0" w:space="0" w:color="auto"/>
      </w:divBdr>
    </w:div>
    <w:div w:id="94111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esenca@solidaris.be" TargetMode="External"/><Relationship Id="rId1" Type="http://schemas.openxmlformats.org/officeDocument/2006/relationships/hyperlink" Target="http://www.esenca.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4203</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NVSM-UNMS</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Paquot, Josephine</dc:creator>
  <cp:keywords/>
  <dc:description/>
  <cp:lastModifiedBy>De Wispelaere, Nathalie</cp:lastModifiedBy>
  <cp:revision>3</cp:revision>
  <dcterms:created xsi:type="dcterms:W3CDTF">2026-08-31T15:25:00Z</dcterms:created>
  <dcterms:modified xsi:type="dcterms:W3CDTF">2026-08-31T15:34:00Z</dcterms:modified>
</cp:coreProperties>
</file>